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11"/>
          <w:rFonts w:hint="default" w:ascii="Arial" w:hAnsi="Arial" w:cs="Arial"/>
          <w:b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1"/>
          <w:rFonts w:hint="default" w:ascii="Arial" w:hAnsi="Arial" w:cs="Arial"/>
          <w:b/>
          <w:i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r>
        <w:rPr>
          <w:rStyle w:val="11"/>
          <w:rFonts w:hint="default" w:ascii="Arial" w:hAnsi="Arial" w:cs="Arial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RSY-R2 Film Free Shrink Tester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1"/>
          <w:rFonts w:hint="default" w:ascii="Arial" w:hAnsi="Arial" w:cs="Arial"/>
          <w:b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  <w:r>
        <w:rPr>
          <w:rStyle w:val="11"/>
          <w:rFonts w:hint="default" w:ascii="Arial" w:hAnsi="Arial" w:cs="Arial"/>
          <w:b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RSY-R2 Film Free Shrink Tester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is professionally applicable to the determination of heat shrinking performance and dimensional stability of various films, heatshrinkable tubes, hard PVC films for tablets, and back-sheets in the fluid medium at different temperatures.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Features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104" w:leftChars="0" w:right="0" w:rightChars="0" w:firstLine="420" w:firstLineChars="200"/>
        <w:jc w:val="left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Digital P.I.D. temperature control technology ensures the preset temperature to be reached rapidly without any fluctuation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56" w:hanging="360"/>
        <w:jc w:val="left"/>
        <w:rPr>
          <w:rFonts w:hint="default" w:ascii="Arial" w:hAnsi="Arial" w:cs="Arial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56" w:hanging="360"/>
        <w:jc w:val="left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The instrument is heated through fluid medium, which could provide the stable test environment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56" w:hanging="360"/>
        <w:jc w:val="left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Automatic timer function to efficiently guarantee the accuracy of test data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56" w:hanging="360"/>
        <w:jc w:val="left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The instrument is controlled by micro-computer with LCD, PVC operation panel, and menu interface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56" w:hanging="360"/>
        <w:jc w:val="left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Standard clamp wire mesh support could make the test done smoothly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Standards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This instrument conforms to the following standards: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GB/T 13519, ASTM D2732</w:t>
      </w:r>
    </w:p>
    <w:p>
      <w:pPr>
        <w:rPr>
          <w:rFonts w:hint="default" w:ascii="Arial" w:hAnsi="Arial" w:cs="Arial"/>
          <w:color w:val="auto"/>
          <w:sz w:val="21"/>
          <w:szCs w:val="21"/>
        </w:rPr>
      </w:pPr>
    </w:p>
    <w:p>
      <w:pPr>
        <w:pStyle w:val="6"/>
        <w:spacing w:before="74" w:line="391" w:lineRule="auto"/>
        <w:ind w:right="599" w:firstLine="482" w:firstLineChars="200"/>
        <w:rPr>
          <w:rFonts w:hint="default" w:ascii="Arial" w:hAnsi="Arial" w:eastAsia="黑体" w:cs="Arial"/>
          <w:b/>
          <w:bCs/>
          <w:sz w:val="24"/>
          <w:szCs w:val="24"/>
          <w:lang w:val="zh-CN" w:eastAsia="zh-CN" w:bidi="zh-CN"/>
        </w:rPr>
      </w:pPr>
      <w:r>
        <w:rPr>
          <w:rFonts w:hint="default" w:ascii="Arial" w:hAnsi="Arial" w:eastAsia="黑体" w:cs="Arial"/>
          <w:b/>
          <w:bCs/>
          <w:sz w:val="24"/>
          <w:szCs w:val="24"/>
          <w:lang w:val="zh-CN" w:eastAsia="zh-CN" w:bidi="zh-CN"/>
        </w:rPr>
        <w:t xml:space="preserve">Rich </w:t>
      </w:r>
      <w:r>
        <w:rPr>
          <w:rFonts w:hint="eastAsia" w:ascii="Arial" w:hAnsi="Arial" w:eastAsia="黑体" w:cs="Arial"/>
          <w:b/>
          <w:bCs/>
          <w:sz w:val="24"/>
          <w:szCs w:val="24"/>
          <w:lang w:val="en-US" w:eastAsia="zh-CN" w:bidi="zh-CN"/>
        </w:rPr>
        <w:t>A</w:t>
      </w:r>
      <w:r>
        <w:rPr>
          <w:rFonts w:hint="default" w:ascii="Arial" w:hAnsi="Arial" w:eastAsia="黑体" w:cs="Arial"/>
          <w:b/>
          <w:bCs/>
          <w:sz w:val="24"/>
          <w:szCs w:val="24"/>
          <w:lang w:val="zh-CN" w:eastAsia="zh-CN" w:bidi="zh-CN"/>
        </w:rPr>
        <w:t>pplication</w:t>
      </w:r>
    </w:p>
    <w:tbl>
      <w:tblPr>
        <w:tblStyle w:val="9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076"/>
        <w:gridCol w:w="6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pStyle w:val="14"/>
              <w:spacing w:before="106"/>
              <w:ind w:left="136" w:leftChars="0" w:right="107" w:rightChars="0"/>
              <w:jc w:val="center"/>
              <w:rPr>
                <w:rFonts w:hint="default" w:ascii="Arial" w:hAnsi="Arial" w:eastAsia="黑体" w:cs="Arial"/>
                <w:b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Basic Application</w:t>
            </w:r>
          </w:p>
        </w:tc>
        <w:tc>
          <w:tcPr>
            <w:tcW w:w="2076" w:type="dxa"/>
            <w:vAlign w:val="center"/>
          </w:tcPr>
          <w:p>
            <w:pPr>
              <w:pStyle w:val="14"/>
              <w:spacing w:before="0"/>
              <w:ind w:left="0" w:leftChars="0" w:right="0" w:rightChars="0" w:firstLine="210" w:firstLineChars="10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Film</w:t>
            </w:r>
          </w:p>
        </w:tc>
        <w:tc>
          <w:tcPr>
            <w:tcW w:w="6110" w:type="dxa"/>
            <w:vAlign w:val="center"/>
          </w:tcPr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It is suitable for testing static and dynamic friction coefficients of plastic film and sheet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455" w:type="dxa"/>
            <w:vMerge w:val="continue"/>
            <w:vAlign w:val="top"/>
          </w:tcPr>
          <w:p>
            <w:pPr>
              <w:pStyle w:val="14"/>
              <w:ind w:left="136" w:leftChars="0" w:right="112" w:rightChars="0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076" w:type="dxa"/>
            <w:vAlign w:val="center"/>
          </w:tcPr>
          <w:p>
            <w:pPr>
              <w:pStyle w:val="14"/>
              <w:spacing w:before="0"/>
              <w:ind w:left="0" w:leftChars="0" w:right="0" w:rightChars="0" w:firstLine="210" w:firstLineChars="100"/>
              <w:jc w:val="left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Paper</w:t>
            </w:r>
          </w:p>
        </w:tc>
        <w:tc>
          <w:tcPr>
            <w:tcW w:w="6110" w:type="dxa"/>
            <w:vAlign w:val="center"/>
          </w:tcPr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It is applicable to the test of dynamic and static friction coefficient of paper and paperboard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455" w:type="dxa"/>
            <w:vMerge w:val="continue"/>
            <w:vAlign w:val="top"/>
          </w:tcPr>
          <w:p>
            <w:pPr>
              <w:pStyle w:val="14"/>
              <w:ind w:left="136" w:leftChars="0" w:right="109" w:rightChars="0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076" w:type="dxa"/>
            <w:vAlign w:val="center"/>
          </w:tcPr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Textiles, </w:t>
            </w:r>
          </w:p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non-woven fabrics, woven bags</w:t>
            </w:r>
          </w:p>
        </w:tc>
        <w:tc>
          <w:tcPr>
            <w:tcW w:w="6110" w:type="dxa"/>
            <w:vAlign w:val="center"/>
          </w:tcPr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It is suitable for testing static friction coefficient and dynamic friction coefficient of textiles, non-woven fabrics and woven bags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455" w:type="dxa"/>
            <w:vMerge w:val="continue"/>
            <w:vAlign w:val="top"/>
          </w:tcPr>
          <w:p>
            <w:pPr>
              <w:pStyle w:val="14"/>
              <w:ind w:left="136" w:leftChars="0" w:right="109" w:rightChars="0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076" w:type="dxa"/>
            <w:vAlign w:val="center"/>
          </w:tcPr>
          <w:p>
            <w:pPr>
              <w:pStyle w:val="14"/>
              <w:spacing w:before="0"/>
              <w:ind w:left="0" w:leftChars="0" w:right="0" w:rightChars="0" w:firstLine="210" w:firstLineChars="10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rubber</w:t>
            </w:r>
          </w:p>
        </w:tc>
        <w:tc>
          <w:tcPr>
            <w:tcW w:w="6110" w:type="dxa"/>
            <w:vAlign w:val="center"/>
          </w:tcPr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It is suitable for testing static and dynamic friction coefficients of rubber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455" w:type="dxa"/>
            <w:vMerge w:val="continue"/>
            <w:vAlign w:val="top"/>
          </w:tcPr>
          <w:p>
            <w:pPr>
              <w:pStyle w:val="14"/>
              <w:ind w:left="136" w:leftChars="0" w:right="109" w:rightChars="0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076" w:type="dxa"/>
            <w:vAlign w:val="center"/>
          </w:tcPr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Aluminum foil, aluminum foil composite film, </w:t>
            </w:r>
          </w:p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metal products</w:t>
            </w:r>
          </w:p>
        </w:tc>
        <w:tc>
          <w:tcPr>
            <w:tcW w:w="6110" w:type="dxa"/>
            <w:vAlign w:val="center"/>
          </w:tcPr>
          <w:p>
            <w:pPr>
              <w:pStyle w:val="14"/>
              <w:spacing w:before="0"/>
              <w:ind w:left="209" w:leftChars="95" w:right="0" w:rightChars="0" w:firstLine="0" w:firstLineChars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Suitable for static and dynamic friction coefficient test of aluminum foil, aluminum foil composite film and metal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455" w:type="dxa"/>
            <w:vMerge w:val="continue"/>
            <w:vAlign w:val="top"/>
          </w:tcPr>
          <w:p>
            <w:pPr>
              <w:pStyle w:val="14"/>
              <w:ind w:left="136" w:leftChars="0" w:right="109" w:rightChars="0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076" w:type="dxa"/>
            <w:vAlign w:val="center"/>
          </w:tcPr>
          <w:p>
            <w:pPr>
              <w:pStyle w:val="14"/>
              <w:spacing w:before="0"/>
              <w:ind w:left="0" w:leftChars="0" w:right="0" w:rightChars="0" w:firstLine="210" w:firstLineChars="10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Printed matter</w:t>
            </w:r>
          </w:p>
        </w:tc>
        <w:tc>
          <w:tcPr>
            <w:tcW w:w="6110" w:type="dxa"/>
            <w:vAlign w:val="center"/>
          </w:tcPr>
          <w:p>
            <w:pPr>
              <w:pStyle w:val="14"/>
              <w:spacing w:before="0"/>
              <w:ind w:left="0" w:leftChars="0" w:right="0" w:rightChars="0" w:firstLine="210" w:firstLineChars="10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Test of static and dynamic friction coefficients for printed matter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</w:rPr>
        <w:t xml:space="preserve">Technical </w:t>
      </w:r>
      <w:r>
        <w:rPr>
          <w:rFonts w:hint="eastAsia" w:ascii="Arial" w:hAnsi="Arial" w:cs="Arial"/>
          <w:b/>
          <w:bCs/>
          <w:lang w:val="en-US" w:eastAsia="zh-CN"/>
        </w:rPr>
        <w:t>I</w:t>
      </w:r>
      <w:r>
        <w:rPr>
          <w:rFonts w:hint="default" w:ascii="Arial" w:hAnsi="Arial" w:cs="Arial"/>
          <w:b/>
          <w:bCs/>
        </w:rPr>
        <w:t>ndex</w:t>
      </w:r>
    </w:p>
    <w:p>
      <w:pPr>
        <w:pStyle w:val="6"/>
        <w:spacing w:line="29" w:lineRule="exact"/>
        <w:ind w:left="493"/>
        <w:rPr>
          <w:rFonts w:hint="default" w:ascii="Arial" w:hAnsi="Arial" w:cs="Arial"/>
          <w:sz w:val="2"/>
        </w:rPr>
      </w:pPr>
    </w:p>
    <w:tbl>
      <w:tblPr>
        <w:tblStyle w:val="9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7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5" w:type="dxa"/>
            <w:tcBorders>
              <w:tl2br w:val="single" w:color="auto" w:sz="8" w:space="0"/>
            </w:tcBorders>
            <w:noWrap w:val="0"/>
            <w:vAlign w:val="center"/>
          </w:tcPr>
          <w:p>
            <w:pPr>
              <w:pStyle w:val="6"/>
              <w:spacing w:before="6"/>
              <w:ind w:firstLine="1050" w:firstLineChars="500"/>
              <w:rPr>
                <w:rFonts w:hint="default" w:ascii="Arial" w:hAnsi="Arial" w:eastAsia="黑体" w:cs="Arial"/>
                <w:sz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Model</w:t>
            </w:r>
          </w:p>
          <w:p>
            <w:pPr>
              <w:pStyle w:val="6"/>
              <w:spacing w:before="6"/>
              <w:rPr>
                <w:rFonts w:hint="default" w:ascii="Arial" w:hAnsi="Arial" w:eastAsia="黑体" w:cs="Arial"/>
                <w:sz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Item</w:t>
            </w:r>
          </w:p>
        </w:tc>
        <w:tc>
          <w:tcPr>
            <w:tcW w:w="7695" w:type="dxa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MXD-02 Coefficient of Friction Tester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Load range</w:t>
            </w:r>
          </w:p>
        </w:tc>
        <w:tc>
          <w:tcPr>
            <w:tcW w:w="769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0 ～ 5 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sz w:val="21"/>
              </w:rPr>
              <w:t>ccuracy</w:t>
            </w:r>
          </w:p>
        </w:tc>
        <w:tc>
          <w:tcPr>
            <w:tcW w:w="769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eastAsia="黑体" w:cs="Arial"/>
                <w:sz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0.5 Grade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21"/>
              </w:rPr>
              <w:t>troke</w:t>
            </w:r>
          </w:p>
        </w:tc>
        <w:tc>
          <w:tcPr>
            <w:tcW w:w="7695" w:type="dxa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70 mm</w:t>
            </w:r>
            <w:r>
              <w:rPr>
                <w:rFonts w:hint="eastAsia" w:ascii="Arial" w:hAnsi="Arial" w:cs="Arial"/>
                <w:sz w:val="21"/>
                <w:lang w:val="en-US" w:eastAsia="zh-CN"/>
              </w:rPr>
              <w:t xml:space="preserve">, </w:t>
            </w:r>
            <w:r>
              <w:rPr>
                <w:rFonts w:hint="default" w:ascii="Arial" w:hAnsi="Arial" w:cs="Arial"/>
                <w:sz w:val="21"/>
              </w:rPr>
              <w:t>150 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65" w:type="dxa"/>
            <w:vMerge w:val="restart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Mass of sled</w:t>
            </w:r>
          </w:p>
        </w:tc>
        <w:tc>
          <w:tcPr>
            <w:tcW w:w="7695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200g</w:t>
            </w:r>
            <w:r>
              <w:rPr>
                <w:rFonts w:hint="eastAsia" w:ascii="Arial" w:hAnsi="Arial" w:cs="Arial"/>
                <w:sz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</w:rPr>
              <w:t>   500g （1000g Optional）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65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7695" w:type="dxa"/>
            <w:tcBorders>
              <w:top w:val="dotted" w:color="auto" w:sz="4" w:space="0"/>
            </w:tcBorders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Note: other quality sliders can be customized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5" w:type="dxa"/>
            <w:vMerge w:val="restart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Test speed</w:t>
            </w:r>
          </w:p>
        </w:tc>
        <w:tc>
          <w:tcPr>
            <w:tcW w:w="7695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100mm/min</w:t>
            </w:r>
            <w:r>
              <w:rPr>
                <w:rFonts w:hint="eastAsia" w:ascii="Arial" w:hAnsi="Arial" w:cs="Arial"/>
                <w:sz w:val="21"/>
                <w:lang w:val="en-US" w:eastAsia="zh-CN"/>
              </w:rPr>
              <w:t xml:space="preserve">, </w:t>
            </w:r>
            <w:r>
              <w:rPr>
                <w:rFonts w:hint="default" w:ascii="Arial" w:hAnsi="Arial" w:cs="Arial"/>
                <w:sz w:val="21"/>
              </w:rPr>
              <w:t>150mm/min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5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7695" w:type="dxa"/>
            <w:tcBorders>
              <w:top w:val="dotted" w:color="auto" w:sz="4" w:space="0"/>
            </w:tcBorders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Note: other speeds are adjustable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65" w:type="dxa"/>
            <w:vMerge w:val="restart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Environmental requirements</w:t>
            </w:r>
          </w:p>
        </w:tc>
        <w:tc>
          <w:tcPr>
            <w:tcW w:w="769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</w:rPr>
              <w:t>Temperature：10℃～40℃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65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769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</w:rPr>
              <w:t>Humidity：20%RH～70%RH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Power</w:t>
            </w:r>
          </w:p>
        </w:tc>
        <w:tc>
          <w:tcPr>
            <w:tcW w:w="769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</w:rPr>
              <w:t>AC  220V  50Hz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Size</w:t>
            </w:r>
          </w:p>
        </w:tc>
        <w:tc>
          <w:tcPr>
            <w:tcW w:w="7695" w:type="dxa"/>
            <w:noWrap w:val="0"/>
            <w:vAlign w:val="center"/>
          </w:tcPr>
          <w:p>
            <w:pPr>
              <w:pStyle w:val="6"/>
              <w:spacing w:before="6"/>
              <w:ind w:left="0" w:leftChars="0" w:right="0" w:rightChars="0"/>
              <w:jc w:val="center"/>
              <w:rPr>
                <w:rFonts w:hint="default" w:ascii="Arial" w:hAnsi="Arial" w:cs="Arial"/>
                <w:sz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</w:rPr>
              <w:t>470 mm (L) × 310 mm (W) × 200 mm(H)</w:t>
            </w:r>
          </w:p>
        </w:tc>
      </w:tr>
    </w:tbl>
    <w:p>
      <w:pPr>
        <w:pStyle w:val="6"/>
        <w:spacing w:before="74" w:line="391" w:lineRule="auto"/>
        <w:ind w:right="599" w:firstLine="482" w:firstLineChars="200"/>
        <w:rPr>
          <w:rFonts w:hint="eastAsia" w:ascii="Arial" w:hAnsi="Arial" w:eastAsia="黑体" w:cs="Arial"/>
          <w:b/>
          <w:bCs/>
          <w:sz w:val="24"/>
          <w:szCs w:val="24"/>
          <w:lang w:val="en-US" w:eastAsia="zh-CN" w:bidi="zh-CN"/>
        </w:rPr>
      </w:pPr>
    </w:p>
    <w:p>
      <w:pPr>
        <w:pStyle w:val="6"/>
        <w:spacing w:before="74" w:line="391" w:lineRule="auto"/>
        <w:ind w:right="599" w:firstLine="482" w:firstLineChars="200"/>
        <w:rPr>
          <w:rFonts w:hint="default" w:ascii="Arial" w:hAnsi="Arial" w:cs="Arial"/>
          <w:sz w:val="25"/>
        </w:rPr>
      </w:pPr>
      <w:r>
        <w:rPr>
          <w:rFonts w:hint="eastAsia" w:ascii="Arial" w:hAnsi="Arial" w:eastAsia="黑体" w:cs="Arial"/>
          <w:b/>
          <w:bCs/>
          <w:sz w:val="24"/>
          <w:szCs w:val="24"/>
          <w:lang w:val="en-US" w:eastAsia="zh-CN" w:bidi="zh-CN"/>
        </w:rPr>
        <w:t>Product Configuration</w:t>
      </w:r>
    </w:p>
    <w:tbl>
      <w:tblPr>
        <w:tblStyle w:val="9"/>
        <w:tblW w:w="9663" w:type="dxa"/>
        <w:tblInd w:w="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7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47" w:type="dxa"/>
            <w:vAlign w:val="center"/>
          </w:tcPr>
          <w:p>
            <w:pPr>
              <w:pStyle w:val="14"/>
              <w:spacing w:before="61"/>
              <w:ind w:left="178" w:leftChars="81" w:right="384" w:rightChars="0" w:firstLine="0" w:firstLineChars="0"/>
              <w:jc w:val="both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w w:val="95"/>
                <w:sz w:val="21"/>
                <w:szCs w:val="21"/>
              </w:rPr>
              <w:t>Standard configuration</w:t>
            </w:r>
          </w:p>
        </w:tc>
        <w:tc>
          <w:tcPr>
            <w:tcW w:w="7616" w:type="dxa"/>
          </w:tcPr>
          <w:p>
            <w:pPr>
              <w:pStyle w:val="14"/>
              <w:spacing w:before="61"/>
              <w:ind w:left="262" w:leftChars="119" w:right="0" w:firstLine="0" w:firstLineChars="0"/>
              <w:jc w:val="left"/>
              <w:rPr>
                <w:rFonts w:hint="default" w:ascii="Arial" w:hAnsi="Arial" w:eastAsia="黑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Instrument</w:t>
            </w:r>
            <w:r>
              <w:rPr>
                <w:rFonts w:hint="default" w:ascii="Arial" w:hAnsi="Arial" w:cs="Arial"/>
                <w:sz w:val="21"/>
                <w:szCs w:val="21"/>
              </w:rPr>
              <w:t>, micro printer, 200g slider, 500g slider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47" w:type="dxa"/>
            <w:vAlign w:val="center"/>
          </w:tcPr>
          <w:p>
            <w:pPr>
              <w:pStyle w:val="14"/>
              <w:spacing w:before="61"/>
              <w:ind w:left="0" w:leftChars="0" w:right="384" w:rightChars="0" w:firstLine="200" w:firstLineChars="100"/>
              <w:jc w:val="both"/>
              <w:rPr>
                <w:rFonts w:hint="default" w:ascii="Arial" w:hAnsi="Arial" w:cs="Arial"/>
                <w:b/>
                <w:w w:val="95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w w:val="95"/>
                <w:sz w:val="21"/>
                <w:szCs w:val="21"/>
              </w:rPr>
              <w:t>Optional</w:t>
            </w:r>
            <w:r>
              <w:rPr>
                <w:rFonts w:hint="eastAsia" w:ascii="Arial" w:hAnsi="Arial" w:cs="Arial"/>
                <w:b/>
                <w:w w:val="95"/>
                <w:sz w:val="21"/>
                <w:szCs w:val="21"/>
                <w:lang w:val="en-US" w:eastAsia="zh-CN"/>
              </w:rPr>
              <w:t xml:space="preserve"> items</w:t>
            </w:r>
          </w:p>
        </w:tc>
        <w:tc>
          <w:tcPr>
            <w:tcW w:w="7616" w:type="dxa"/>
          </w:tcPr>
          <w:p>
            <w:pPr>
              <w:pStyle w:val="14"/>
              <w:spacing w:before="61"/>
              <w:ind w:left="209" w:leftChars="95" w:right="384" w:firstLine="0" w:firstLineChars="0"/>
              <w:jc w:val="both"/>
              <w:rPr>
                <w:rFonts w:hint="default" w:ascii="Arial" w:hAnsi="Arial" w:cs="Arial"/>
                <w:b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1000g slider, non-standard slider, communication cable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professional software</w:t>
            </w:r>
          </w:p>
        </w:tc>
      </w:tr>
    </w:tbl>
    <w:p>
      <w:pPr>
        <w:pStyle w:val="6"/>
        <w:spacing w:before="6"/>
        <w:rPr>
          <w:rFonts w:hint="default" w:ascii="Arial" w:hAnsi="Arial" w:cs="Arial"/>
          <w:sz w:val="22"/>
        </w:rPr>
      </w:pPr>
    </w:p>
    <w:p>
      <w:pPr>
        <w:rPr>
          <w:rFonts w:hint="default"/>
        </w:rPr>
      </w:pPr>
    </w:p>
    <w:bookmarkEnd w:id="0"/>
    <w:sectPr>
      <w:headerReference r:id="rId3" w:type="default"/>
      <w:footerReference r:id="rId4" w:type="default"/>
      <w:type w:val="continuous"/>
      <w:pgSz w:w="11910" w:h="16840"/>
      <w:pgMar w:top="520" w:right="540" w:bottom="116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-195580</wp:posOffset>
          </wp:positionV>
          <wp:extent cx="7560310" cy="567690"/>
          <wp:effectExtent l="0" t="0" r="2540" b="0"/>
          <wp:wrapNone/>
          <wp:docPr id="4" name="图片 4" descr="C:\Users\Administrator\Desktop\惠兴勇\网络优化\产品图片\页脚英文.png页脚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惠兴勇\网络优化\产品图片\页脚英文.png页脚英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29369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9946640</wp:posOffset>
              </wp:positionV>
              <wp:extent cx="615823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55.2pt;margin-top:783.2pt;height:0pt;width:484.9pt;mso-position-horizontal-relative:page;mso-position-vertical-relative:page;z-index:-252022784;mso-width-relative:page;mso-height-relative:page;" filled="f" stroked="t" coordsize="21600,21600" o:gfxdata="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Y61hNgAAAAOAQAADwAAAAAAAAABACAAAAAiAAAA&#10;ZHJzL2Rvd25yZXYueG1sUEsBAhQAFAAAAAgAh07iQBBL8ifOAQAAkAMAAA4AAAAAAAAAAQAgAAAA&#10;JwEAAGRycy9lMm9Eb2MueG1sUEsFBgAAAAAGAAYAWQEAAGc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 w:eastAsia="黑体"/>
        <w:lang w:eastAsia="zh-CN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10160</wp:posOffset>
          </wp:positionH>
          <wp:positionV relativeFrom="paragraph">
            <wp:posOffset>-572770</wp:posOffset>
          </wp:positionV>
          <wp:extent cx="7540625" cy="899795"/>
          <wp:effectExtent l="0" t="0" r="3175" b="0"/>
          <wp:wrapNone/>
          <wp:docPr id="3" name="图片 3" descr="C:\Users\Administrator\Desktop\惠兴勇\网络优化\产品图片\页眉.png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惠兴勇\网络优化\产品图片\页眉.png页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B5744F"/>
    <w:multiLevelType w:val="multilevel"/>
    <w:tmpl w:val="DDB5744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7A60"/>
    <w:rsid w:val="0A91623C"/>
    <w:rsid w:val="0BD334EC"/>
    <w:rsid w:val="0F7C1FEF"/>
    <w:rsid w:val="10031C59"/>
    <w:rsid w:val="139624C7"/>
    <w:rsid w:val="19043373"/>
    <w:rsid w:val="1A806EE9"/>
    <w:rsid w:val="1D8E38AE"/>
    <w:rsid w:val="1FE939D3"/>
    <w:rsid w:val="22321AA1"/>
    <w:rsid w:val="22EB67DA"/>
    <w:rsid w:val="27E272F0"/>
    <w:rsid w:val="2AEB29C5"/>
    <w:rsid w:val="2FCE2578"/>
    <w:rsid w:val="325F3380"/>
    <w:rsid w:val="3B23693A"/>
    <w:rsid w:val="4F42080D"/>
    <w:rsid w:val="4FB63EA3"/>
    <w:rsid w:val="56CE362E"/>
    <w:rsid w:val="577B7E20"/>
    <w:rsid w:val="580B7EB4"/>
    <w:rsid w:val="5AA544F2"/>
    <w:rsid w:val="613E0918"/>
    <w:rsid w:val="66192379"/>
    <w:rsid w:val="6A16100F"/>
    <w:rsid w:val="6C214074"/>
    <w:rsid w:val="6E672D80"/>
    <w:rsid w:val="78CC4596"/>
    <w:rsid w:val="7B286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13"/>
      <w:outlineLvl w:val="1"/>
    </w:pPr>
    <w:rPr>
      <w:rFonts w:ascii="黑体" w:hAnsi="黑体" w:eastAsia="黑体" w:cs="黑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13"/>
      <w:outlineLvl w:val="2"/>
    </w:pPr>
    <w:rPr>
      <w:rFonts w:ascii="黑体" w:hAnsi="黑体" w:eastAsia="黑体" w:cs="黑体"/>
      <w:b/>
      <w:bCs/>
      <w:sz w:val="18"/>
      <w:szCs w:val="18"/>
      <w:lang w:val="zh-CN" w:eastAsia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黑体" w:hAnsi="黑体" w:eastAsia="黑体" w:cs="黑体"/>
      <w:sz w:val="18"/>
      <w:szCs w:val="18"/>
      <w:lang w:val="zh-CN" w:eastAsia="zh-CN" w:bidi="zh-C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44"/>
      <w:ind w:left="933" w:hanging="421"/>
    </w:pPr>
    <w:rPr>
      <w:rFonts w:ascii="黑体" w:hAnsi="黑体" w:eastAsia="黑体" w:cs="黑体"/>
      <w:lang w:val="zh-CN" w:eastAsia="zh-CN" w:bidi="zh-CN"/>
    </w:rPr>
  </w:style>
  <w:style w:type="paragraph" w:customStyle="1" w:styleId="14">
    <w:name w:val="Table Paragraph"/>
    <w:basedOn w:val="1"/>
    <w:qFormat/>
    <w:uiPriority w:val="1"/>
    <w:pPr>
      <w:spacing w:before="62"/>
      <w:ind w:left="82" w:right="103"/>
      <w:jc w:val="center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693</Words>
  <Characters>3847</Characters>
  <TotalTime>8</TotalTime>
  <ScaleCrop>false</ScaleCrop>
  <LinksUpToDate>false</LinksUpToDate>
  <CharactersWithSpaces>4457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2019-04-04T05:46:00Z</dcterms:created>
  <dc:creator>武国会</dc:creator>
  <cp:lastModifiedBy>Administrator</cp:lastModifiedBy>
  <dcterms:modified xsi:type="dcterms:W3CDTF">2020-09-07T07:35:33Z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2019-04-04T00:00:00Z</vt:filetime>
  </property>
  <property fmtid="{D5CDD505-2E9C-101B-9397-08002B2CF9AE}" pid="5" name="KSOProductBuildVer">
    <vt:lpwstr>2052-11.1.0.9912</vt:lpwstr>
  </property>
</Properties>
</file>